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E0" w:rsidRPr="00DE03E0" w:rsidRDefault="00DE03E0">
      <w:pPr>
        <w:pStyle w:val="Nadpisobsahu"/>
        <w:rPr>
          <w:rFonts w:eastAsiaTheme="minorHAnsi" w:cstheme="minorBidi"/>
          <w:caps w:val="0"/>
          <w:sz w:val="40"/>
          <w:szCs w:val="40"/>
          <w:lang w:eastAsia="en-US"/>
        </w:rPr>
      </w:pPr>
      <w:bookmarkStart w:id="0" w:name="_Toc420004060"/>
      <w:r w:rsidRPr="00DE03E0">
        <w:rPr>
          <w:rFonts w:eastAsiaTheme="minorHAnsi" w:cstheme="minorBidi"/>
          <w:caps w:val="0"/>
          <w:sz w:val="40"/>
          <w:szCs w:val="40"/>
          <w:lang w:eastAsia="en-US"/>
        </w:rPr>
        <w:tab/>
        <w:t>TECHNICKÁ  ZPRÁVA</w:t>
      </w:r>
    </w:p>
    <w:sdt>
      <w:sdtPr>
        <w:rPr>
          <w:rFonts w:eastAsiaTheme="minorHAnsi" w:cstheme="minorBidi"/>
          <w:b w:val="0"/>
          <w:caps w:val="0"/>
          <w:sz w:val="24"/>
          <w:szCs w:val="22"/>
          <w:lang w:eastAsia="en-US"/>
        </w:rPr>
        <w:id w:val="-2114348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35B0" w:rsidRDefault="000235B0">
          <w:pPr>
            <w:pStyle w:val="Nadpisobsahu"/>
          </w:pPr>
          <w:r>
            <w:t>Obsah</w:t>
          </w:r>
        </w:p>
        <w:p w:rsidR="008F31B7" w:rsidRDefault="00002788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caps w:val="0"/>
              <w:szCs w:val="24"/>
            </w:rPr>
            <w:fldChar w:fldCharType="begin"/>
          </w:r>
          <w:r>
            <w:rPr>
              <w:caps w:val="0"/>
              <w:szCs w:val="24"/>
            </w:rPr>
            <w:instrText xml:space="preserve"> TOC \o "2-5" \h \z \t "Nadpis 1;1" </w:instrText>
          </w:r>
          <w:r>
            <w:rPr>
              <w:caps w:val="0"/>
              <w:szCs w:val="24"/>
            </w:rPr>
            <w:fldChar w:fldCharType="separate"/>
          </w:r>
          <w:hyperlink w:anchor="_Toc453248582" w:history="1">
            <w:r w:rsidR="008F31B7" w:rsidRPr="000873FA">
              <w:rPr>
                <w:rStyle w:val="Hypertextovodkaz"/>
                <w:noProof/>
              </w:rPr>
              <w:t>1.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úVOD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_Toc453248582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2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3" w:history="1">
            <w:r w:rsidR="008F31B7" w:rsidRPr="000873FA">
              <w:rPr>
                <w:rStyle w:val="Hypertextovodkaz"/>
                <w:noProof/>
              </w:rPr>
              <w:t>1.1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ROZSAH PROJEKTU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_Toc453248583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2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4" w:history="1">
            <w:r w:rsidR="008F31B7" w:rsidRPr="000873FA">
              <w:rPr>
                <w:rStyle w:val="Hypertextovodkaz"/>
                <w:noProof/>
              </w:rPr>
              <w:t>1.2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VÝCHOZÍ PODKLADY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_Toc453248584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2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5" w:history="1">
            <w:r w:rsidR="008F31B7" w:rsidRPr="000873FA">
              <w:rPr>
                <w:rStyle w:val="Hypertextovodkaz"/>
                <w:noProof/>
              </w:rPr>
              <w:t>1.3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SEZNAM POUŽITÝCH NOREM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_Toc453248585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2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6" w:history="1">
            <w:r w:rsidR="008F31B7" w:rsidRPr="000873FA">
              <w:rPr>
                <w:rStyle w:val="Hypertextovodkaz"/>
                <w:noProof/>
              </w:rPr>
              <w:t>2.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POPIS TECHNICKÉHO ŘEŠENÍ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_Toc453248586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3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7" w:history="1">
            <w:r w:rsidR="008F31B7" w:rsidRPr="000873FA">
              <w:rPr>
                <w:rStyle w:val="Hypertextovodkaz"/>
                <w:noProof/>
              </w:rPr>
              <w:t>2.1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ZÁKLADNÍ TECHNICKÉ ÚDAJE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_Toc453248587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3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8" w:history="1">
            <w:r w:rsidR="008F31B7" w:rsidRPr="000873FA">
              <w:rPr>
                <w:rStyle w:val="Hypertextovodkaz"/>
                <w:noProof/>
              </w:rPr>
              <w:t>2.2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ENERGETICKÁ BILANCE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_Toc453248588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3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89" w:history="1">
            <w:r w:rsidR="008F31B7" w:rsidRPr="000873FA">
              <w:rPr>
                <w:rStyle w:val="Hypertextovodkaz"/>
                <w:noProof/>
              </w:rPr>
              <w:t>3.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TECHNICKÝ POPIS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_Toc453248589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4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90" w:history="1">
            <w:r w:rsidR="008F31B7" w:rsidRPr="000873FA">
              <w:rPr>
                <w:rStyle w:val="Hypertextovodkaz"/>
                <w:noProof/>
              </w:rPr>
              <w:t>3.1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rušené a nové nn rozvody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_Toc453248590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4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8F31B7" w:rsidRDefault="0053615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3248591" w:history="1">
            <w:r w:rsidR="008F31B7" w:rsidRPr="000873FA">
              <w:rPr>
                <w:rStyle w:val="Hypertextovodkaz"/>
                <w:noProof/>
              </w:rPr>
              <w:t>3.2</w:t>
            </w:r>
            <w:r w:rsidR="008F31B7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8F31B7" w:rsidRPr="000873FA">
              <w:rPr>
                <w:rStyle w:val="Hypertextovodkaz"/>
                <w:noProof/>
              </w:rPr>
              <w:t>REVIZE</w:t>
            </w:r>
            <w:r w:rsidR="008F31B7">
              <w:rPr>
                <w:noProof/>
                <w:webHidden/>
              </w:rPr>
              <w:tab/>
            </w:r>
            <w:r w:rsidR="008F31B7">
              <w:rPr>
                <w:noProof/>
                <w:webHidden/>
              </w:rPr>
              <w:fldChar w:fldCharType="begin"/>
            </w:r>
            <w:r w:rsidR="008F31B7">
              <w:rPr>
                <w:noProof/>
                <w:webHidden/>
              </w:rPr>
              <w:instrText xml:space="preserve"> PAGEREF _Toc453248591 \h </w:instrText>
            </w:r>
            <w:r w:rsidR="008F31B7">
              <w:rPr>
                <w:noProof/>
                <w:webHidden/>
              </w:rPr>
            </w:r>
            <w:r w:rsidR="008F31B7">
              <w:rPr>
                <w:noProof/>
                <w:webHidden/>
              </w:rPr>
              <w:fldChar w:fldCharType="separate"/>
            </w:r>
            <w:r w:rsidR="00AC421D">
              <w:rPr>
                <w:noProof/>
                <w:webHidden/>
              </w:rPr>
              <w:t>4</w:t>
            </w:r>
            <w:r w:rsidR="008F31B7">
              <w:rPr>
                <w:noProof/>
                <w:webHidden/>
              </w:rPr>
              <w:fldChar w:fldCharType="end"/>
            </w:r>
          </w:hyperlink>
        </w:p>
        <w:p w:rsidR="000235B0" w:rsidRPr="00EA0376" w:rsidRDefault="00002788" w:rsidP="00EA0376">
          <w:pPr>
            <w:pStyle w:val="Text"/>
            <w:spacing w:after="0"/>
          </w:pPr>
          <w:r>
            <w:rPr>
              <w:caps/>
              <w:szCs w:val="24"/>
            </w:rPr>
            <w:fldChar w:fldCharType="end"/>
          </w:r>
        </w:p>
      </w:sdtContent>
    </w:sdt>
    <w:p w:rsidR="000235B0" w:rsidRPr="00EA0376" w:rsidRDefault="000235B0" w:rsidP="00EA0376">
      <w:pPr>
        <w:pStyle w:val="Text"/>
        <w:rPr>
          <w:rFonts w:eastAsiaTheme="majorEastAsia" w:cstheme="majorBidi"/>
          <w:b/>
          <w:caps/>
          <w:sz w:val="32"/>
          <w:szCs w:val="32"/>
        </w:rPr>
      </w:pPr>
      <w:r w:rsidRPr="00EA0376">
        <w:rPr>
          <w:rFonts w:eastAsiaTheme="majorEastAsia" w:cstheme="majorBidi"/>
          <w:b/>
          <w:caps/>
          <w:sz w:val="32"/>
          <w:szCs w:val="32"/>
        </w:rPr>
        <w:br w:type="page"/>
      </w:r>
    </w:p>
    <w:p w:rsidR="000235B0" w:rsidRDefault="00DE03E0" w:rsidP="00406412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" w:name="_Toc452983304"/>
      <w:bookmarkStart w:id="2" w:name="_Toc452983550"/>
      <w:bookmarkStart w:id="3" w:name="_Toc453248582"/>
      <w:bookmarkEnd w:id="0"/>
      <w:r w:rsidRPr="009664F8">
        <w:rPr>
          <w:sz w:val="28"/>
          <w:szCs w:val="28"/>
        </w:rPr>
        <w:lastRenderedPageBreak/>
        <w:t>úVOD</w:t>
      </w:r>
      <w:bookmarkEnd w:id="1"/>
      <w:bookmarkEnd w:id="2"/>
      <w:bookmarkEnd w:id="3"/>
    </w:p>
    <w:p w:rsidR="00DE03E0" w:rsidRPr="009664F8" w:rsidRDefault="009664F8" w:rsidP="00D32FA8">
      <w:pPr>
        <w:pStyle w:val="Nadpis2"/>
      </w:pPr>
      <w:r w:rsidRPr="009664F8">
        <w:t xml:space="preserve"> </w:t>
      </w:r>
      <w:bookmarkStart w:id="4" w:name="_Toc452983305"/>
      <w:bookmarkStart w:id="5" w:name="_Toc452983551"/>
      <w:bookmarkStart w:id="6" w:name="_Toc453248583"/>
      <w:r w:rsidR="00DE03E0" w:rsidRPr="009664F8">
        <w:t>ROZSAH PROJEKTU</w:t>
      </w:r>
      <w:bookmarkEnd w:id="4"/>
      <w:bookmarkEnd w:id="5"/>
      <w:bookmarkEnd w:id="6"/>
    </w:p>
    <w:p w:rsidR="00FB5590" w:rsidRDefault="00FC0E39" w:rsidP="00444E5C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Rušení stávající trasy napájení vrátnice, nová kabelová el. přípojka pro vrátnici.</w:t>
      </w:r>
      <w:r w:rsidR="00DD6168">
        <w:rPr>
          <w:sz w:val="20"/>
          <w:szCs w:val="20"/>
          <w:lang w:eastAsia="cs-CZ"/>
        </w:rPr>
        <w:t xml:space="preserve"> Zachování neb nově piktogramu „H“.</w:t>
      </w:r>
    </w:p>
    <w:p w:rsidR="009664F8" w:rsidRPr="009664F8" w:rsidRDefault="009664F8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DE03E0" w:rsidRDefault="009664F8" w:rsidP="00D32FA8">
      <w:pPr>
        <w:pStyle w:val="Nadpis2"/>
      </w:pPr>
      <w:r>
        <w:t xml:space="preserve"> </w:t>
      </w:r>
      <w:bookmarkStart w:id="7" w:name="_Toc452983306"/>
      <w:bookmarkStart w:id="8" w:name="_Toc452983552"/>
      <w:bookmarkStart w:id="9" w:name="_Toc453248584"/>
      <w:r>
        <w:t>VÝCHOZÍ PODKLADY</w:t>
      </w:r>
      <w:bookmarkEnd w:id="7"/>
      <w:bookmarkEnd w:id="8"/>
      <w:bookmarkEnd w:id="9"/>
    </w:p>
    <w:p w:rsidR="00DE03E0" w:rsidRPr="009664F8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Koordinační PD a výkresy jsou nadřazeny této PD</w:t>
      </w:r>
    </w:p>
    <w:p w:rsidR="00DE03E0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Projektové podklady použité pro zpracování PD: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Typové technické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Stavební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Podklady jednotlivých profesí </w:t>
      </w:r>
    </w:p>
    <w:p w:rsidR="00760F4E" w:rsidRDefault="001C2309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Kontrolní dny a odsouhlase</w:t>
      </w:r>
      <w:r w:rsidR="00760F4E">
        <w:rPr>
          <w:sz w:val="20"/>
          <w:szCs w:val="20"/>
          <w:lang w:eastAsia="cs-CZ"/>
        </w:rPr>
        <w:t>ní koncepce</w:t>
      </w:r>
    </w:p>
    <w:p w:rsidR="00760F4E" w:rsidRDefault="00760F4E" w:rsidP="00760F4E">
      <w:pPr>
        <w:pStyle w:val="Text"/>
        <w:spacing w:after="0"/>
        <w:ind w:left="36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PD ESI je vyhotovena na základě dostupných informací, které byly známé do doby vydání této PD</w:t>
      </w:r>
    </w:p>
    <w:p w:rsidR="00C24D23" w:rsidRDefault="00C24D23" w:rsidP="00760F4E">
      <w:pPr>
        <w:pStyle w:val="Text"/>
        <w:spacing w:after="0"/>
        <w:ind w:left="360"/>
        <w:jc w:val="both"/>
        <w:rPr>
          <w:sz w:val="20"/>
          <w:szCs w:val="20"/>
          <w:lang w:eastAsia="cs-CZ"/>
        </w:rPr>
      </w:pPr>
    </w:p>
    <w:p w:rsidR="009664F8" w:rsidRDefault="009664F8" w:rsidP="00D32FA8">
      <w:pPr>
        <w:pStyle w:val="Nadpis2"/>
      </w:pPr>
      <w:r>
        <w:t xml:space="preserve"> </w:t>
      </w:r>
      <w:bookmarkStart w:id="10" w:name="_Toc452983307"/>
      <w:bookmarkStart w:id="11" w:name="_Toc452983553"/>
      <w:bookmarkStart w:id="12" w:name="_Toc453248585"/>
      <w:r w:rsidR="00C869EC">
        <w:t>SEZNAM POUŽITÝCH NOREM</w:t>
      </w:r>
      <w:bookmarkEnd w:id="10"/>
      <w:bookmarkEnd w:id="11"/>
      <w:bookmarkEnd w:id="12"/>
    </w:p>
    <w:p w:rsidR="002E17ED" w:rsidRPr="006B620C" w:rsidRDefault="002E17ED" w:rsidP="006B620C">
      <w:pPr>
        <w:pStyle w:val="Zhlav"/>
        <w:tabs>
          <w:tab w:val="clear" w:pos="4536"/>
          <w:tab w:val="clear" w:pos="9072"/>
        </w:tabs>
        <w:ind w:firstLine="284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Veškeré výrobky a instalace budou v souladu se zákonem č. 22/1997 Sb., o technických požadavcích na výrobky, včetně všech doplňujících nařízení vlády ČR, vydaných dodatečně k tomuto zákonu. 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>Dokumentace je a stavba bude provedena podle platných zákonů a vyhlášek a podle předpisů ČSN vydaných v době zpracování PD zejména pak: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0120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Normalizovaná napětí IEC /</w:t>
      </w:r>
      <w:r w:rsidRPr="006B620C">
        <w:rPr>
          <w:rFonts w:cs="Arial"/>
          <w:b/>
          <w:color w:val="000000"/>
          <w:sz w:val="20"/>
          <w:szCs w:val="20"/>
        </w:rPr>
        <w:t>09/2001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60059 (33 0125)</w:t>
      </w:r>
      <w:r w:rsidRPr="006B620C">
        <w:rPr>
          <w:rFonts w:cs="Arial"/>
          <w:color w:val="000000"/>
          <w:sz w:val="20"/>
          <w:szCs w:val="20"/>
        </w:rPr>
        <w:t xml:space="preserve"> Normalizované hodnoty proudů IEC /</w:t>
      </w:r>
      <w:r w:rsidRPr="006B620C">
        <w:rPr>
          <w:rFonts w:cs="Arial"/>
          <w:b/>
          <w:color w:val="000000"/>
          <w:sz w:val="20"/>
          <w:szCs w:val="20"/>
        </w:rPr>
        <w:t>01/2001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60446 ed.2 (33 0165)</w:t>
      </w:r>
      <w:r w:rsidRPr="006B620C">
        <w:rPr>
          <w:rFonts w:cs="Arial"/>
          <w:color w:val="000000"/>
          <w:sz w:val="20"/>
          <w:szCs w:val="20"/>
        </w:rPr>
        <w:t xml:space="preserve"> Základní a bezpečnostní zásady pro rozhraní člověk-stroj, značení a identifikaci - Označování vodičů barvami nebo písmeny a číslicemi /</w:t>
      </w:r>
      <w:r w:rsidRPr="006B620C">
        <w:rPr>
          <w:rFonts w:cs="Arial"/>
          <w:b/>
          <w:color w:val="000000"/>
          <w:sz w:val="20"/>
          <w:szCs w:val="20"/>
        </w:rPr>
        <w:t>04/2008/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60529 (33 0330)</w:t>
      </w:r>
      <w:r w:rsidRPr="006B620C">
        <w:rPr>
          <w:rFonts w:cs="Arial"/>
          <w:color w:val="000000"/>
          <w:sz w:val="20"/>
          <w:szCs w:val="20"/>
        </w:rPr>
        <w:t xml:space="preserve"> Stupně ochrany krytem (krytí - IP kód) </w:t>
      </w:r>
      <w:r w:rsidRPr="006B620C">
        <w:rPr>
          <w:rFonts w:cs="Arial"/>
          <w:b/>
          <w:color w:val="000000"/>
          <w:sz w:val="20"/>
          <w:szCs w:val="20"/>
        </w:rPr>
        <w:t>/12/1993/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1500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Revize elektrických zařízení </w:t>
      </w:r>
      <w:r w:rsidRPr="006B620C">
        <w:rPr>
          <w:rFonts w:cs="Arial"/>
          <w:b/>
          <w:color w:val="000000"/>
          <w:sz w:val="20"/>
          <w:szCs w:val="20"/>
        </w:rPr>
        <w:t>/06/1991/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2000-1 ed.2 </w:t>
      </w:r>
      <w:r w:rsidRPr="006B620C">
        <w:rPr>
          <w:rFonts w:cs="Arial"/>
          <w:color w:val="000000"/>
          <w:sz w:val="20"/>
          <w:szCs w:val="20"/>
        </w:rPr>
        <w:t xml:space="preserve">Elektrické instalace nízkého napětí - Část 1: Základní hlediska, stanovení základních charakteristik, definice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4-41: Ochranná opatření pro zajištění bezpečnosti - Ochrana před úrazem elektrickým proudem </w:t>
      </w:r>
      <w:r w:rsidRPr="006B620C">
        <w:rPr>
          <w:rFonts w:cs="Arial"/>
          <w:b/>
          <w:color w:val="000000"/>
          <w:sz w:val="20"/>
          <w:szCs w:val="20"/>
        </w:rPr>
        <w:t>/08/2007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4-42: Bezpečnost - Ochrana před účinky tepla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4-43: Bezpečnost - Ochrana před nadproudy /</w:t>
      </w:r>
      <w:r w:rsidRPr="006B620C">
        <w:rPr>
          <w:rFonts w:cs="Arial"/>
          <w:b/>
          <w:color w:val="000000"/>
          <w:sz w:val="20"/>
          <w:szCs w:val="20"/>
        </w:rPr>
        <w:t>01/2011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2000-4-45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45: Ochrana před podpětím /</w:t>
      </w:r>
      <w:r w:rsidRPr="006B620C">
        <w:rPr>
          <w:rFonts w:cs="Arial"/>
          <w:b/>
          <w:color w:val="000000"/>
          <w:sz w:val="20"/>
          <w:szCs w:val="20"/>
        </w:rPr>
        <w:t>02/1996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2000-4-46 ed.2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46: Odpojování a spínání /</w:t>
      </w:r>
      <w:r w:rsidRPr="006B620C">
        <w:rPr>
          <w:rFonts w:cs="Arial"/>
          <w:b/>
          <w:color w:val="000000"/>
          <w:sz w:val="20"/>
          <w:szCs w:val="20"/>
        </w:rPr>
        <w:t>10/2002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2000-4-473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 /</w:t>
      </w:r>
      <w:r w:rsidRPr="006B620C">
        <w:rPr>
          <w:rFonts w:cs="Arial"/>
          <w:b/>
          <w:color w:val="000000"/>
          <w:sz w:val="20"/>
          <w:szCs w:val="20"/>
        </w:rPr>
        <w:t>03/1994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2000-4-482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48: Výběr ochranných opatření podle vnějších vlivů - Oddíl 482: Ochrana proti požáru v prostorách se zvláštním rizikem nebo nebezpečím /</w:t>
      </w:r>
      <w:r w:rsidRPr="006B620C">
        <w:rPr>
          <w:rFonts w:cs="Arial"/>
          <w:b/>
          <w:color w:val="000000"/>
          <w:sz w:val="20"/>
          <w:szCs w:val="20"/>
        </w:rPr>
        <w:t>02/2000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2000-5-51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5-51: Výběr a stavba elektrických zařízení - Všeobecné předpisy /</w:t>
      </w:r>
      <w:r w:rsidRPr="006B620C">
        <w:rPr>
          <w:rFonts w:cs="Arial"/>
          <w:b/>
          <w:color w:val="000000"/>
          <w:sz w:val="20"/>
          <w:szCs w:val="20"/>
        </w:rPr>
        <w:t>05/2010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2000-5-51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Výběr a stavba elektrických zařízení - Všeobecné předpisy - Vnější vlivy, jejich určování a protokol o určení vnějších vlivů - Komentář k ČSN 33 2000-5-51 ed.3:2010 </w:t>
      </w:r>
      <w:r w:rsidRPr="006B620C">
        <w:rPr>
          <w:rFonts w:cs="Arial"/>
          <w:b/>
          <w:color w:val="000000"/>
          <w:sz w:val="20"/>
          <w:szCs w:val="20"/>
        </w:rPr>
        <w:t>/01/2012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5-52: Výběr a stavba elektrických zařízení - Elektrická vedení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budov - Část 5: Výběr a stavba elektrických zařízení - Oddíl 523: Dovolené proudy v elektrických rozvodech /</w:t>
      </w:r>
      <w:r w:rsidRPr="006B620C">
        <w:rPr>
          <w:rFonts w:cs="Arial"/>
          <w:b/>
          <w:color w:val="000000"/>
          <w:sz w:val="20"/>
          <w:szCs w:val="20"/>
        </w:rPr>
        <w:t>05/2003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2000-5-54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5-54: Výběr a stavba elektrických zařízení - Uzemnění a ochranné vodiče /</w:t>
      </w:r>
      <w:r w:rsidRPr="006B620C">
        <w:rPr>
          <w:rFonts w:cs="Arial"/>
          <w:b/>
          <w:color w:val="000000"/>
          <w:sz w:val="20"/>
          <w:szCs w:val="20"/>
        </w:rPr>
        <w:t>05/2012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2000-5-56 ed.2 </w:t>
      </w:r>
      <w:r w:rsidRPr="006B620C">
        <w:rPr>
          <w:rFonts w:cs="Arial"/>
          <w:color w:val="000000"/>
          <w:sz w:val="20"/>
          <w:szCs w:val="20"/>
        </w:rPr>
        <w:t>Elektrické instalace nízkého napětí - Část 5-56: Výběr a stavba elektrických zařízení - Zařízení pro bezpečnostní účely /</w:t>
      </w:r>
      <w:r w:rsidRPr="006B620C">
        <w:rPr>
          <w:rFonts w:cs="Arial"/>
          <w:b/>
          <w:color w:val="000000"/>
          <w:sz w:val="20"/>
          <w:szCs w:val="20"/>
        </w:rPr>
        <w:t>11/2010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/</w:t>
      </w:r>
      <w:r w:rsidRPr="006B620C">
        <w:rPr>
          <w:rFonts w:cs="Arial"/>
          <w:b/>
          <w:color w:val="000000"/>
          <w:sz w:val="20"/>
          <w:szCs w:val="20"/>
        </w:rPr>
        <w:t>10/2007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- Komentář k ČSN 33 2000-6 </w:t>
      </w:r>
      <w:r w:rsidRPr="006B620C">
        <w:rPr>
          <w:rFonts w:cs="Arial"/>
          <w:b/>
          <w:color w:val="000000"/>
          <w:sz w:val="20"/>
          <w:szCs w:val="20"/>
        </w:rPr>
        <w:t>/12/2008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2000-7-701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</w:t>
      </w:r>
      <w:r w:rsidRPr="006B620C">
        <w:rPr>
          <w:rFonts w:cs="Arial"/>
          <w:b/>
          <w:color w:val="000000"/>
          <w:sz w:val="20"/>
          <w:szCs w:val="20"/>
        </w:rPr>
        <w:t>/10/2007/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2000-7-701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- Komentář k ČSN 33 2000-7-701 ed.2 / </w:t>
      </w:r>
      <w:r w:rsidRPr="006B620C">
        <w:rPr>
          <w:rFonts w:cs="Arial"/>
          <w:b/>
          <w:color w:val="000000"/>
          <w:sz w:val="20"/>
          <w:szCs w:val="20"/>
        </w:rPr>
        <w:t>/11/2008/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lastRenderedPageBreak/>
        <w:t>ČSN 33 2000-7-704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7-704: Zařízení jednoúčelová a ve zvláštních objektech - Elektrická zařízení na staveništích a demolicích </w:t>
      </w:r>
      <w:r w:rsidRPr="006B620C">
        <w:rPr>
          <w:rFonts w:cs="Arial"/>
          <w:b/>
          <w:color w:val="000000"/>
          <w:sz w:val="20"/>
          <w:szCs w:val="20"/>
        </w:rPr>
        <w:t>/09/2007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2000-7-729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7-729: Zařízení jednoúčelová a ve zvláštních objektech - Uličky pro obsluhu nebo údržbu </w:t>
      </w:r>
      <w:r w:rsidRPr="006B620C">
        <w:rPr>
          <w:rFonts w:cs="Arial"/>
          <w:b/>
          <w:color w:val="000000"/>
          <w:sz w:val="20"/>
          <w:szCs w:val="20"/>
        </w:rPr>
        <w:t>/06/2010/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2030</w:t>
      </w:r>
      <w:r w:rsidRPr="006B620C">
        <w:rPr>
          <w:rFonts w:cs="Arial"/>
          <w:color w:val="000000"/>
          <w:sz w:val="20"/>
          <w:szCs w:val="20"/>
        </w:rPr>
        <w:t xml:space="preserve"> Elektrostatika - Směrnice pro vyloučení nebezpečí od statické elektřiny </w:t>
      </w:r>
      <w:r w:rsidRPr="006B620C">
        <w:rPr>
          <w:rFonts w:cs="Arial"/>
          <w:b/>
          <w:color w:val="000000"/>
          <w:sz w:val="20"/>
          <w:szCs w:val="20"/>
        </w:rPr>
        <w:t>/12/2004/</w:t>
      </w:r>
    </w:p>
    <w:p w:rsidR="002E17ED" w:rsidRPr="006B620C" w:rsidRDefault="002E17ED" w:rsidP="006B620C">
      <w:pPr>
        <w:spacing w:after="0"/>
        <w:jc w:val="both"/>
        <w:rPr>
          <w:sz w:val="20"/>
          <w:szCs w:val="20"/>
        </w:rPr>
      </w:pPr>
      <w:r w:rsidRPr="006B620C">
        <w:rPr>
          <w:b/>
          <w:sz w:val="20"/>
          <w:szCs w:val="20"/>
        </w:rPr>
        <w:t>ČSN 33 2130 ed.2</w:t>
      </w:r>
      <w:r w:rsidRPr="006B620C">
        <w:rPr>
          <w:sz w:val="20"/>
          <w:szCs w:val="20"/>
        </w:rPr>
        <w:t xml:space="preserve"> Elektrické instalace nízkého napětí - Vnitřní elektrické rozvody </w:t>
      </w:r>
      <w:r w:rsidRPr="006B620C">
        <w:rPr>
          <w:b/>
          <w:sz w:val="20"/>
          <w:szCs w:val="20"/>
        </w:rPr>
        <w:t>/10/2009/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b/>
          <w:sz w:val="20"/>
          <w:szCs w:val="20"/>
        </w:rPr>
        <w:t>TNI 33 2130</w:t>
      </w:r>
      <w:r w:rsidRPr="006B620C">
        <w:rPr>
          <w:sz w:val="20"/>
          <w:szCs w:val="20"/>
        </w:rPr>
        <w:t xml:space="preserve"> Elektrické instalace nízkého napětí - Elektrické rozvody v objektech s byty určenými pro osoby se zdravotním postižením a elektroinstalace v kuchyních - Komentář k ČSN 33 2130 ed.2:2009 </w:t>
      </w:r>
      <w:r w:rsidRPr="006B620C">
        <w:rPr>
          <w:b/>
          <w:sz w:val="20"/>
          <w:szCs w:val="20"/>
        </w:rPr>
        <w:t>/11.2011</w:t>
      </w:r>
      <w:r w:rsidRPr="006B620C">
        <w:rPr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60909-0 (33 3022)</w:t>
      </w:r>
      <w:r w:rsidRPr="006B620C">
        <w:rPr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Zkratové proudy v trojfázových střídavých soustavách - Část 0: Výpočet proudů </w:t>
      </w:r>
      <w:r w:rsidRPr="006B620C">
        <w:rPr>
          <w:rFonts w:cs="Arial"/>
          <w:b/>
          <w:color w:val="000000"/>
          <w:sz w:val="20"/>
          <w:szCs w:val="20"/>
        </w:rPr>
        <w:t>/06/2002/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3022-1</w:t>
      </w:r>
      <w:r w:rsidRPr="006B620C">
        <w:rPr>
          <w:rFonts w:cs="Arial"/>
          <w:color w:val="000000"/>
          <w:sz w:val="20"/>
          <w:szCs w:val="20"/>
        </w:rPr>
        <w:t xml:space="preserve"> Zkratové proudy v trojfázových střídavých soustavách - Část 1: Součinitele pro výpočet zkratových proudů podle IEC 60909-0 /</w:t>
      </w:r>
      <w:r w:rsidRPr="006B620C">
        <w:rPr>
          <w:rFonts w:cs="Arial"/>
          <w:b/>
          <w:color w:val="000000"/>
          <w:sz w:val="20"/>
          <w:szCs w:val="20"/>
        </w:rPr>
        <w:t>06/2004/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12464-1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1: Vnitřní pracovní prostory </w:t>
      </w:r>
      <w:r w:rsidRPr="006B620C">
        <w:rPr>
          <w:rFonts w:cs="Arial"/>
          <w:b/>
          <w:color w:val="000000"/>
          <w:sz w:val="20"/>
          <w:szCs w:val="20"/>
        </w:rPr>
        <w:t>/04/2012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12464-2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2: Venkovní pracovní prostory </w:t>
      </w:r>
      <w:r w:rsidRPr="006B620C">
        <w:rPr>
          <w:rFonts w:cs="Arial"/>
          <w:b/>
          <w:color w:val="000000"/>
          <w:sz w:val="20"/>
          <w:szCs w:val="20"/>
        </w:rPr>
        <w:t>/08/2008/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1838 (36 0453)</w:t>
      </w:r>
      <w:r w:rsidRPr="006B620C">
        <w:rPr>
          <w:rFonts w:cs="Arial"/>
          <w:color w:val="000000"/>
          <w:sz w:val="20"/>
          <w:szCs w:val="20"/>
        </w:rPr>
        <w:t xml:space="preserve"> Světlo a osvětlení - Nouzové osvětlení </w:t>
      </w:r>
      <w:r w:rsidRPr="006B620C">
        <w:rPr>
          <w:rFonts w:cs="Arial"/>
          <w:b/>
          <w:color w:val="000000"/>
          <w:sz w:val="20"/>
          <w:szCs w:val="20"/>
        </w:rPr>
        <w:t>/10/2000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ČSN EN 15193 (73 0327)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/</w:t>
      </w:r>
      <w:r w:rsidRPr="006B620C">
        <w:rPr>
          <w:rFonts w:cs="Arial"/>
          <w:b/>
          <w:sz w:val="20"/>
          <w:szCs w:val="20"/>
        </w:rPr>
        <w:t>07/2008</w:t>
      </w:r>
      <w:r w:rsidRPr="006B620C">
        <w:rPr>
          <w:rFonts w:cs="Arial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TNI 73 0327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</w:t>
      </w:r>
      <w:r w:rsidRPr="006B620C">
        <w:rPr>
          <w:rFonts w:cs="Arial"/>
          <w:b/>
          <w:sz w:val="20"/>
          <w:szCs w:val="20"/>
        </w:rPr>
        <w:t>/01.2012/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73 0802</w:t>
      </w:r>
      <w:r w:rsidRPr="006B620C">
        <w:rPr>
          <w:rFonts w:cs="Arial"/>
          <w:color w:val="000000"/>
          <w:sz w:val="20"/>
          <w:szCs w:val="20"/>
        </w:rPr>
        <w:t xml:space="preserve"> Požární bezpečnost staveb - Nevýrobní objekty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73 0848 </w:t>
      </w:r>
      <w:r w:rsidRPr="006B620C">
        <w:rPr>
          <w:rFonts w:cs="Arial"/>
          <w:color w:val="000000"/>
          <w:sz w:val="20"/>
          <w:szCs w:val="20"/>
        </w:rPr>
        <w:t>Požární bezpečnost staveb - Kabelové rozvody</w:t>
      </w:r>
      <w:r w:rsidRPr="006B620C">
        <w:rPr>
          <w:rFonts w:cs="Arial"/>
          <w:b/>
          <w:color w:val="000000"/>
          <w:sz w:val="20"/>
          <w:szCs w:val="20"/>
        </w:rPr>
        <w:t xml:space="preserve"> /05/2009/</w:t>
      </w:r>
    </w:p>
    <w:p w:rsidR="002E17ED" w:rsidRPr="006B620C" w:rsidRDefault="00E71656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62305 část 1-5 ed.2</w:t>
      </w:r>
      <w:r w:rsidRPr="006B620C">
        <w:rPr>
          <w:rFonts w:cs="Arial"/>
          <w:color w:val="000000"/>
          <w:sz w:val="20"/>
          <w:szCs w:val="20"/>
        </w:rPr>
        <w:t xml:space="preserve"> Ochrana před bleskem a přepětím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Cs/>
          <w:sz w:val="20"/>
          <w:szCs w:val="20"/>
        </w:rPr>
        <w:t>Zákon</w:t>
      </w:r>
      <w:r w:rsidRPr="006B620C">
        <w:rPr>
          <w:rFonts w:cs="Arial"/>
          <w:b/>
          <w:bCs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>č. 22/1997 Sb.</w:t>
      </w:r>
      <w:r w:rsidRPr="006B620C">
        <w:rPr>
          <w:rFonts w:cs="Arial"/>
          <w:b/>
          <w:bCs/>
          <w:sz w:val="20"/>
          <w:szCs w:val="20"/>
        </w:rPr>
        <w:t xml:space="preserve"> o technických požadavcích na výrobky a o změně a doplnění některých zákonů</w:t>
      </w:r>
      <w:r w:rsidRPr="006B620C">
        <w:rPr>
          <w:rFonts w:cs="Arial"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- § 4 </w:t>
      </w:r>
      <w:r w:rsidRPr="006B620C">
        <w:rPr>
          <w:rFonts w:cs="Arial"/>
          <w:b/>
          <w:bCs/>
          <w:sz w:val="20"/>
          <w:szCs w:val="20"/>
        </w:rPr>
        <w:t xml:space="preserve">České technické normy </w:t>
      </w:r>
      <w:r w:rsidRPr="006B620C">
        <w:rPr>
          <w:rFonts w:cs="Arial"/>
          <w:bCs/>
          <w:sz w:val="20"/>
          <w:szCs w:val="20"/>
        </w:rPr>
        <w:t>a</w:t>
      </w:r>
      <w:r w:rsidRPr="006B620C">
        <w:rPr>
          <w:rFonts w:cs="Arial"/>
          <w:b/>
          <w:bCs/>
          <w:sz w:val="20"/>
          <w:szCs w:val="20"/>
        </w:rPr>
        <w:t xml:space="preserve"> § 4a Harmonizované technické normy a určené normy /</w:t>
      </w:r>
      <w:r w:rsidRPr="006B620C">
        <w:rPr>
          <w:rFonts w:cs="Arial"/>
          <w:color w:val="000000"/>
          <w:sz w:val="20"/>
          <w:szCs w:val="20"/>
        </w:rPr>
        <w:t>závaznost ČSN/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Zákon 458/2000 Sb. </w:t>
      </w:r>
      <w:r w:rsidRPr="006B620C">
        <w:rPr>
          <w:rFonts w:cs="Arial"/>
          <w:b/>
          <w:color w:val="000000"/>
          <w:sz w:val="20"/>
          <w:szCs w:val="20"/>
        </w:rPr>
        <w:t>o podmínkách podnikání a výkonu státní správy v energetických odvětvích a o změně některých zákonů (energetický zákon)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Vyhláška 50/1978 Sb. </w:t>
      </w:r>
      <w:r w:rsidRPr="006B620C">
        <w:rPr>
          <w:rFonts w:cs="Arial"/>
          <w:b/>
          <w:bCs/>
          <w:sz w:val="20"/>
          <w:szCs w:val="20"/>
        </w:rPr>
        <w:t>Vyhláška o odborné způsobilosti v elektrotechnice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51/2006 Sb. </w:t>
      </w:r>
      <w:r w:rsidRPr="006B620C">
        <w:rPr>
          <w:rFonts w:ascii="Arial Narrow" w:hAnsi="Arial Narrow"/>
          <w:b/>
        </w:rPr>
        <w:t>o podmínkách připojení k elektrizační soustavě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73/2010 Sb. </w:t>
      </w:r>
      <w:r w:rsidRPr="006B620C">
        <w:rPr>
          <w:rFonts w:ascii="Arial Narrow" w:hAnsi="Arial Narrow"/>
          <w:b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2E17ED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Nařízení vlády č. 17/2003 Sb., </w:t>
      </w:r>
      <w:r w:rsidRPr="006B620C">
        <w:rPr>
          <w:rFonts w:ascii="Arial Narrow" w:hAnsi="Arial Narrow"/>
          <w:b/>
        </w:rPr>
        <w:t>kterým se stanoví technické požadavky na elektrická zařízení nízkého napětí</w:t>
      </w:r>
    </w:p>
    <w:p w:rsidR="00C24D23" w:rsidRDefault="00C24D23" w:rsidP="006B620C">
      <w:pPr>
        <w:pStyle w:val="Normal"/>
        <w:jc w:val="both"/>
        <w:rPr>
          <w:rFonts w:ascii="Arial Narrow" w:hAnsi="Arial Narrow"/>
          <w:b/>
        </w:rPr>
      </w:pPr>
    </w:p>
    <w:p w:rsidR="00DE03E0" w:rsidRDefault="00C869EC" w:rsidP="00DE03E0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3" w:name="_Toc452983308"/>
      <w:bookmarkStart w:id="14" w:name="_Toc452983554"/>
      <w:bookmarkStart w:id="15" w:name="_Toc453248586"/>
      <w:r>
        <w:rPr>
          <w:sz w:val="28"/>
          <w:szCs w:val="28"/>
        </w:rPr>
        <w:t>POPIS TECHNICKÉHO ŘEŠENÍ</w:t>
      </w:r>
      <w:bookmarkEnd w:id="13"/>
      <w:bookmarkEnd w:id="14"/>
      <w:bookmarkEnd w:id="15"/>
    </w:p>
    <w:p w:rsidR="00DE03E0" w:rsidRDefault="00C869EC" w:rsidP="00D32FA8">
      <w:pPr>
        <w:pStyle w:val="Nadpis2"/>
      </w:pPr>
      <w:bookmarkStart w:id="16" w:name="_Toc452983309"/>
      <w:bookmarkStart w:id="17" w:name="_Toc452983555"/>
      <w:bookmarkStart w:id="18" w:name="_Toc453248587"/>
      <w:r>
        <w:t>ZÁKLADNÍ TECHNICKÉ ÚDAJE</w:t>
      </w:r>
      <w:bookmarkEnd w:id="16"/>
      <w:bookmarkEnd w:id="17"/>
      <w:bookmarkEnd w:id="18"/>
    </w:p>
    <w:p w:rsidR="00556394" w:rsidRPr="00171920" w:rsidRDefault="00556394" w:rsidP="00171920">
      <w:pPr>
        <w:pStyle w:val="Zkladntext2"/>
        <w:ind w:left="113" w:hanging="3540"/>
        <w:rPr>
          <w:rFonts w:ascii="Arial Narrow" w:hAnsi="Arial Narrow" w:cs="Arial"/>
          <w:sz w:val="20"/>
        </w:rPr>
      </w:pPr>
      <w:r w:rsidRPr="00171920">
        <w:rPr>
          <w:rFonts w:ascii="Arial Narrow" w:hAnsi="Arial Narrow" w:cs="Arial"/>
          <w:sz w:val="20"/>
        </w:rPr>
        <w:t>N</w:t>
      </w:r>
      <w:r w:rsidR="00171920">
        <w:rPr>
          <w:rFonts w:ascii="Arial Narrow" w:hAnsi="Arial Narrow" w:cs="Arial"/>
          <w:sz w:val="20"/>
        </w:rPr>
        <w:t xml:space="preserve">                                                                </w:t>
      </w:r>
      <w:r w:rsidR="00171920">
        <w:rPr>
          <w:rFonts w:ascii="Arial Narrow" w:hAnsi="Arial Narrow" w:cs="Arial"/>
          <w:sz w:val="20"/>
        </w:rPr>
        <w:tab/>
        <w:t>N</w:t>
      </w:r>
      <w:r w:rsidRPr="00171920">
        <w:rPr>
          <w:rFonts w:ascii="Arial Narrow" w:hAnsi="Arial Narrow" w:cs="Arial"/>
          <w:sz w:val="20"/>
        </w:rPr>
        <w:t>apěťová soustava:</w:t>
      </w:r>
      <w:r w:rsidRP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Pr="00171920">
        <w:rPr>
          <w:rFonts w:ascii="Arial Narrow" w:hAnsi="Arial Narrow" w:cs="Arial"/>
          <w:sz w:val="20"/>
        </w:rPr>
        <w:t xml:space="preserve">3  N  PE  stř.,  50 Hz.,  400 V,  TN-S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Instalovaný příkon 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i</w:t>
      </w:r>
      <w:r w:rsidRPr="00171920">
        <w:rPr>
          <w:rFonts w:cs="Arial"/>
          <w:sz w:val="20"/>
          <w:szCs w:val="20"/>
        </w:rPr>
        <w:t xml:space="preserve"> =</w:t>
      </w:r>
      <w:r w:rsidR="004415A4">
        <w:rPr>
          <w:rFonts w:cs="Arial"/>
          <w:sz w:val="20"/>
          <w:szCs w:val="20"/>
        </w:rPr>
        <w:t xml:space="preserve"> </w:t>
      </w:r>
      <w:r w:rsidRPr="00171920">
        <w:rPr>
          <w:rFonts w:cs="Arial"/>
          <w:sz w:val="20"/>
          <w:szCs w:val="20"/>
        </w:rPr>
        <w:t xml:space="preserve"> </w:t>
      </w:r>
      <w:r w:rsidR="00CF115E">
        <w:rPr>
          <w:rFonts w:cs="Arial"/>
          <w:sz w:val="20"/>
          <w:szCs w:val="20"/>
        </w:rPr>
        <w:t>3</w:t>
      </w:r>
      <w:r w:rsidRPr="00171920">
        <w:rPr>
          <w:rFonts w:cs="Arial"/>
          <w:sz w:val="20"/>
          <w:szCs w:val="20"/>
        </w:rPr>
        <w:t xml:space="preserve"> kW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Stávající součas. příkon 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s</w:t>
      </w:r>
      <w:r w:rsidRPr="00171920">
        <w:rPr>
          <w:rFonts w:cs="Arial"/>
          <w:sz w:val="20"/>
          <w:szCs w:val="20"/>
        </w:rPr>
        <w:t xml:space="preserve"> = </w:t>
      </w:r>
      <w:r w:rsidR="00CF115E">
        <w:rPr>
          <w:rFonts w:cs="Arial"/>
          <w:sz w:val="20"/>
          <w:szCs w:val="20"/>
        </w:rPr>
        <w:t>3</w:t>
      </w:r>
      <w:r w:rsidRPr="00171920">
        <w:rPr>
          <w:rFonts w:cs="Arial"/>
          <w:sz w:val="20"/>
          <w:szCs w:val="20"/>
        </w:rPr>
        <w:t xml:space="preserve"> kW 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Zkratový proud: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I</w:t>
      </w:r>
      <w:r w:rsidRPr="00171920">
        <w:rPr>
          <w:rFonts w:cs="Arial"/>
          <w:sz w:val="20"/>
          <w:szCs w:val="20"/>
          <w:vertAlign w:val="subscript"/>
        </w:rPr>
        <w:t>km</w:t>
      </w:r>
      <w:r w:rsidRPr="00171920">
        <w:rPr>
          <w:rFonts w:cs="Arial"/>
          <w:sz w:val="20"/>
          <w:szCs w:val="20"/>
        </w:rPr>
        <w:t xml:space="preserve"> = max 10 kA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Úbytek napětí: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5 %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Vnější vlivy: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viz protokol, AB8 venkovní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Ochrana před úrazem el. proudem ve smyslu ČSN 33 2000 – 4 – 41, ed. 2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</w:rPr>
        <w:t xml:space="preserve">u NN zařízení </w:t>
      </w:r>
      <w:r w:rsidRPr="00171920">
        <w:rPr>
          <w:rFonts w:cs="Arial"/>
          <w:snapToGrid w:val="0"/>
          <w:sz w:val="20"/>
          <w:szCs w:val="20"/>
          <w:u w:val="single"/>
        </w:rPr>
        <w:t>automatickým odpojením od zdroje čl. 411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- Základní ochrana  : 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 -základní izolací živých částí nebo přepážkami nebo kryty viz předmětné přílohy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 ochrana při poruše je zajištěna ochranným uzemněním a pospojováním a automatickým odpojením v případě poruchy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  <w:u w:val="single"/>
        </w:rPr>
        <w:t>Doplňková ochrana: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-doplňující ochranné pospojování, pásek FeZn 30/4 veden ke každému sloupu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-proudovým chráničem s rozdílovým proudem 0,03A</w:t>
      </w:r>
    </w:p>
    <w:p w:rsidR="00556394" w:rsidRPr="00171920" w:rsidRDefault="00556394" w:rsidP="00171920">
      <w:pPr>
        <w:pStyle w:val="Zhlav"/>
        <w:spacing w:line="240" w:lineRule="atLeast"/>
        <w:ind w:left="113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Dimenzování ochranných vodičů musí být provedeno dle ČSN 33 2000-5-54 čl.543.1 a čl.547.1.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Stupeň dodávky el. energie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Dle ČSN 34 16 10: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č. 2 – zařízení napájená z DA</w:t>
      </w:r>
    </w:p>
    <w:p w:rsidR="00C869EC" w:rsidRPr="00B75E67" w:rsidRDefault="008A3EA9" w:rsidP="00A26927">
      <w:pPr>
        <w:rPr>
          <w:sz w:val="20"/>
          <w:szCs w:val="20"/>
          <w:lang w:eastAsia="cs-CZ"/>
        </w:rPr>
      </w:pPr>
      <w:r>
        <w:rPr>
          <w:rFonts w:cs="Arial"/>
          <w:sz w:val="20"/>
          <w:szCs w:val="20"/>
        </w:rPr>
        <w:t xml:space="preserve">   </w:t>
      </w:r>
    </w:p>
    <w:p w:rsidR="00C869EC" w:rsidRDefault="00C869EC" w:rsidP="00D32FA8">
      <w:pPr>
        <w:pStyle w:val="Nadpis2"/>
      </w:pPr>
      <w:bookmarkStart w:id="19" w:name="_Toc452983310"/>
      <w:bookmarkStart w:id="20" w:name="_Toc452983556"/>
      <w:bookmarkStart w:id="21" w:name="_Toc453248588"/>
      <w:r>
        <w:t>ENERGETICKÁ BILANC</w:t>
      </w:r>
      <w:r w:rsidR="004C79CE">
        <w:t>E</w:t>
      </w:r>
      <w:bookmarkEnd w:id="19"/>
      <w:bookmarkEnd w:id="20"/>
      <w:bookmarkEnd w:id="21"/>
    </w:p>
    <w:p w:rsidR="004C79CE" w:rsidRDefault="00CF115E" w:rsidP="00375306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Instalovaný výkon </w:t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  <w:t>3 kW</w:t>
      </w:r>
    </w:p>
    <w:p w:rsidR="00C24D23" w:rsidRDefault="00C24D23" w:rsidP="00375306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C24D23" w:rsidRDefault="00C24D23" w:rsidP="00375306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46785D" w:rsidRPr="001342CF" w:rsidRDefault="0046785D" w:rsidP="0046785D">
      <w:pPr>
        <w:pStyle w:val="Text"/>
        <w:spacing w:after="0"/>
        <w:rPr>
          <w:sz w:val="20"/>
          <w:szCs w:val="20"/>
          <w:lang w:eastAsia="cs-CZ"/>
        </w:rPr>
      </w:pPr>
    </w:p>
    <w:p w:rsidR="004C38BC" w:rsidRDefault="004C38BC" w:rsidP="00F34EC3">
      <w:pPr>
        <w:pStyle w:val="Nadpis10"/>
        <w:keepLines w:val="0"/>
        <w:numPr>
          <w:ilvl w:val="0"/>
          <w:numId w:val="9"/>
        </w:numPr>
        <w:ind w:left="851" w:hanging="964"/>
        <w:rPr>
          <w:sz w:val="28"/>
          <w:szCs w:val="28"/>
        </w:rPr>
      </w:pPr>
      <w:bookmarkStart w:id="22" w:name="_Toc452983316"/>
      <w:bookmarkStart w:id="23" w:name="_Toc452983562"/>
      <w:bookmarkStart w:id="24" w:name="_Toc453248589"/>
      <w:r>
        <w:rPr>
          <w:sz w:val="28"/>
          <w:szCs w:val="28"/>
        </w:rPr>
        <w:t>TECHNICKÝ POPIS</w:t>
      </w:r>
      <w:bookmarkEnd w:id="22"/>
      <w:bookmarkEnd w:id="23"/>
      <w:bookmarkEnd w:id="24"/>
    </w:p>
    <w:p w:rsidR="004C38BC" w:rsidRDefault="00536155" w:rsidP="00D32FA8">
      <w:pPr>
        <w:pStyle w:val="Nadpis2"/>
        <w:rPr>
          <w:caps w:val="0"/>
        </w:rPr>
      </w:pPr>
      <w:bookmarkStart w:id="25" w:name="_Toc453248590"/>
      <w:r>
        <w:t>PŘELOŽKA NN a RUŠENÉ</w:t>
      </w:r>
      <w:bookmarkStart w:id="26" w:name="_GoBack"/>
      <w:bookmarkEnd w:id="26"/>
      <w:r w:rsidR="00122394">
        <w:t xml:space="preserve"> nn rozvody</w:t>
      </w:r>
      <w:bookmarkEnd w:id="25"/>
    </w:p>
    <w:p w:rsidR="009A3E6E" w:rsidRDefault="00093D38" w:rsidP="00122394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 xml:space="preserve">Napojení vrátnice bude </w:t>
      </w:r>
      <w:r w:rsidR="00B15D11">
        <w:rPr>
          <w:rFonts w:ascii="Arial Narrow" w:hAnsi="Arial Narrow"/>
          <w:kern w:val="0"/>
        </w:rPr>
        <w:t>řešeno ze stávající skříně RIS, která je umístěna dle výkresové dokumentace</w:t>
      </w:r>
      <w:r w:rsidR="004A600E">
        <w:rPr>
          <w:rFonts w:ascii="Arial Narrow" w:hAnsi="Arial Narrow"/>
          <w:kern w:val="0"/>
        </w:rPr>
        <w:t xml:space="preserve"> a napájena ze stávajícího DA</w:t>
      </w:r>
      <w:r w:rsidR="00B15D11">
        <w:rPr>
          <w:rFonts w:ascii="Arial Narrow" w:hAnsi="Arial Narrow"/>
          <w:kern w:val="0"/>
        </w:rPr>
        <w:t xml:space="preserve">. </w:t>
      </w:r>
      <w:r w:rsidR="00307BE9">
        <w:rPr>
          <w:rFonts w:ascii="Arial Narrow" w:hAnsi="Arial Narrow"/>
          <w:kern w:val="0"/>
        </w:rPr>
        <w:t>Stávající napájení vrátnice je vedeno ze stávající</w:t>
      </w:r>
      <w:r w:rsidR="00454710">
        <w:rPr>
          <w:rFonts w:ascii="Arial Narrow" w:hAnsi="Arial Narrow"/>
          <w:kern w:val="0"/>
        </w:rPr>
        <w:t>ho rozvaděče</w:t>
      </w:r>
      <w:r w:rsidR="00163156">
        <w:rPr>
          <w:rFonts w:ascii="Arial Narrow" w:hAnsi="Arial Narrow"/>
          <w:kern w:val="0"/>
        </w:rPr>
        <w:t xml:space="preserve">, který je umístěn na vnější straně stávající budovy, která bude v demolici a bude nahrazena novou bodovou „A“. Stávající rozvodnice i přívod bude demontován. </w:t>
      </w:r>
      <w:r w:rsidR="00B55E13">
        <w:rPr>
          <w:rFonts w:ascii="Arial Narrow" w:hAnsi="Arial Narrow"/>
          <w:kern w:val="0"/>
        </w:rPr>
        <w:t>Ze stávají</w:t>
      </w:r>
      <w:r w:rsidR="002656A7">
        <w:rPr>
          <w:rFonts w:ascii="Arial Narrow" w:hAnsi="Arial Narrow"/>
          <w:kern w:val="0"/>
        </w:rPr>
        <w:t>cí RIS a rezervních pojistkovýc</w:t>
      </w:r>
      <w:r w:rsidR="00B55E13">
        <w:rPr>
          <w:rFonts w:ascii="Arial Narrow" w:hAnsi="Arial Narrow"/>
          <w:kern w:val="0"/>
        </w:rPr>
        <w:t>h</w:t>
      </w:r>
      <w:r w:rsidR="002656A7">
        <w:rPr>
          <w:rFonts w:ascii="Arial Narrow" w:hAnsi="Arial Narrow"/>
          <w:kern w:val="0"/>
        </w:rPr>
        <w:t xml:space="preserve"> spodků </w:t>
      </w:r>
      <w:r w:rsidR="00B15D11">
        <w:rPr>
          <w:rFonts w:ascii="Arial Narrow" w:hAnsi="Arial Narrow"/>
          <w:kern w:val="0"/>
        </w:rPr>
        <w:t>bude kabel CYKY 5Cx16 veden ve výkopu dle řezů a v trase dle výkresové dokumentace do rozvaděče vrátnice.</w:t>
      </w:r>
      <w:r w:rsidR="004A600E">
        <w:rPr>
          <w:rFonts w:ascii="Arial Narrow" w:hAnsi="Arial Narrow"/>
          <w:kern w:val="0"/>
        </w:rPr>
        <w:t xml:space="preserve"> </w:t>
      </w:r>
      <w:r w:rsidR="00B15D11">
        <w:rPr>
          <w:rFonts w:ascii="Arial Narrow" w:hAnsi="Arial Narrow"/>
          <w:kern w:val="0"/>
        </w:rPr>
        <w:t xml:space="preserve"> </w:t>
      </w:r>
      <w:r w:rsidR="002C4D41">
        <w:rPr>
          <w:rFonts w:ascii="Arial Narrow" w:hAnsi="Arial Narrow"/>
          <w:kern w:val="0"/>
        </w:rPr>
        <w:t>Cca 25m před rozvaděčem vrátnice bude do výkopu položen pásek FeZn 30/4mm</w:t>
      </w:r>
      <w:r w:rsidR="002656A7">
        <w:rPr>
          <w:rFonts w:ascii="Arial Narrow" w:hAnsi="Arial Narrow"/>
          <w:kern w:val="0"/>
        </w:rPr>
        <w:t xml:space="preserve"> na výšku</w:t>
      </w:r>
      <w:r w:rsidR="002C4D41">
        <w:rPr>
          <w:rFonts w:ascii="Arial Narrow" w:hAnsi="Arial Narrow"/>
          <w:kern w:val="0"/>
        </w:rPr>
        <w:t xml:space="preserve"> v betonovém loži, který přesahuje vnější okraje pásku minimálně 5 cm na všechny strany.</w:t>
      </w:r>
      <w:r w:rsidR="00780CF4">
        <w:rPr>
          <w:rFonts w:ascii="Arial Narrow" w:hAnsi="Arial Narrow"/>
          <w:kern w:val="0"/>
        </w:rPr>
        <w:t xml:space="preserve"> </w:t>
      </w:r>
      <w:r w:rsidR="00283AC1">
        <w:rPr>
          <w:rFonts w:ascii="Arial Narrow" w:hAnsi="Arial Narrow"/>
          <w:kern w:val="0"/>
        </w:rPr>
        <w:t>Jištění v RIS bude 40</w:t>
      </w:r>
      <w:r w:rsidR="00951298">
        <w:rPr>
          <w:rFonts w:ascii="Arial Narrow" w:hAnsi="Arial Narrow"/>
          <w:kern w:val="0"/>
        </w:rPr>
        <w:t>A/B/400V.</w:t>
      </w:r>
      <w:r w:rsidR="00283AC1">
        <w:rPr>
          <w:rFonts w:ascii="Arial Narrow" w:hAnsi="Arial Narrow"/>
          <w:kern w:val="0"/>
        </w:rPr>
        <w:t xml:space="preserve"> V místě pojezdu techniky bude kabel</w:t>
      </w:r>
      <w:r w:rsidR="00C27A03">
        <w:rPr>
          <w:rFonts w:ascii="Arial Narrow" w:hAnsi="Arial Narrow"/>
          <w:kern w:val="0"/>
        </w:rPr>
        <w:t xml:space="preserve"> chráněn</w:t>
      </w:r>
      <w:r w:rsidR="00283AC1">
        <w:rPr>
          <w:rFonts w:ascii="Arial Narrow" w:hAnsi="Arial Narrow"/>
          <w:kern w:val="0"/>
        </w:rPr>
        <w:t xml:space="preserve"> trubkou </w:t>
      </w:r>
      <w:r w:rsidR="00C27A03">
        <w:rPr>
          <w:rFonts w:ascii="Arial Narrow" w:hAnsi="Arial Narrow"/>
          <w:kern w:val="0"/>
        </w:rPr>
        <w:t>KOPODUR.</w:t>
      </w:r>
      <w:r w:rsidR="009A3E6E">
        <w:rPr>
          <w:rFonts w:ascii="Arial Narrow" w:hAnsi="Arial Narrow"/>
          <w:kern w:val="0"/>
        </w:rPr>
        <w:t xml:space="preserve"> V rozpočtové části jsou uvedeny jen výkopy, kde je veden kabel pro NN napájení vrátnice nebo piktogramu samostatně.</w:t>
      </w:r>
      <w:r w:rsidR="00AC421D">
        <w:rPr>
          <w:rFonts w:ascii="Arial Narrow" w:hAnsi="Arial Narrow"/>
          <w:kern w:val="0"/>
        </w:rPr>
        <w:t xml:space="preserve"> Společné výkopy jsou uvedeny v</w:t>
      </w:r>
      <w:r w:rsidR="009A3E6E">
        <w:rPr>
          <w:rFonts w:ascii="Arial Narrow" w:hAnsi="Arial Narrow"/>
          <w:kern w:val="0"/>
        </w:rPr>
        <w:t xml:space="preserve"> části „Nové VO“.</w:t>
      </w:r>
    </w:p>
    <w:p w:rsidR="00CC419C" w:rsidRPr="002D378F" w:rsidRDefault="00283AC1" w:rsidP="00122394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Z rozvaděče stávající vrátnice je napájen piktogram nemocnice „H“. Z důvodu, že při výstavbě nové budovy „A“ bude stávající přívod zrušen, je třeba v trase dle výkresové dokumentace tento stávající piktogram znovu napájet. Pro tento účel je veden dle informací investora kabel CYKY 3Jx4 mm</w:t>
      </w:r>
      <w:r>
        <w:rPr>
          <w:rFonts w:ascii="Arial Narrow" w:hAnsi="Arial Narrow"/>
          <w:kern w:val="0"/>
          <w:vertAlign w:val="superscript"/>
        </w:rPr>
        <w:t>2</w:t>
      </w:r>
      <w:r>
        <w:rPr>
          <w:rFonts w:ascii="Arial Narrow" w:hAnsi="Arial Narrow"/>
          <w:kern w:val="0"/>
        </w:rPr>
        <w:t xml:space="preserve"> </w:t>
      </w:r>
      <w:r w:rsidR="001D4061">
        <w:rPr>
          <w:rFonts w:ascii="Arial Narrow" w:hAnsi="Arial Narrow"/>
          <w:kern w:val="0"/>
        </w:rPr>
        <w:t>a je z větší části chráněn trubkou KOPODUR dle výkresové dokumentace a řezů. Jištění max 16A/B/230V bude zachováno.</w:t>
      </w:r>
    </w:p>
    <w:p w:rsidR="00C24D23" w:rsidRPr="00104BAE" w:rsidRDefault="00C24D23" w:rsidP="00F34EC3">
      <w:pPr>
        <w:pStyle w:val="Zhlav"/>
        <w:jc w:val="both"/>
        <w:rPr>
          <w:sz w:val="20"/>
          <w:szCs w:val="20"/>
        </w:rPr>
      </w:pPr>
    </w:p>
    <w:p w:rsidR="00D32FA8" w:rsidRPr="00D32FA8" w:rsidRDefault="00D32FA8" w:rsidP="00495DBB">
      <w:pPr>
        <w:pStyle w:val="Nadpis2"/>
      </w:pPr>
      <w:bookmarkStart w:id="27" w:name="_Toc452983322"/>
      <w:bookmarkStart w:id="28" w:name="_Toc452983569"/>
      <w:bookmarkStart w:id="29" w:name="_Toc453248591"/>
      <w:r w:rsidRPr="00D32FA8">
        <w:t>REVIZE</w:t>
      </w:r>
      <w:bookmarkEnd w:id="27"/>
      <w:bookmarkEnd w:id="28"/>
      <w:bookmarkEnd w:id="29"/>
    </w:p>
    <w:p w:rsidR="00F66CDC" w:rsidRPr="00853406" w:rsidRDefault="00412AA5" w:rsidP="00F66CDC">
      <w:pPr>
        <w:pStyle w:val="Text"/>
        <w:spacing w:after="0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 skončení všech </w:t>
      </w:r>
      <w:r w:rsidR="00131C04">
        <w:rPr>
          <w:sz w:val="20"/>
          <w:szCs w:val="20"/>
          <w:lang w:eastAsia="cs-CZ"/>
        </w:rPr>
        <w:t>prací je na</w:t>
      </w:r>
      <w:r w:rsidR="00A3163A">
        <w:rPr>
          <w:sz w:val="20"/>
          <w:szCs w:val="20"/>
          <w:lang w:eastAsia="cs-CZ"/>
        </w:rPr>
        <w:t xml:space="preserve"> zařízení nutné provést výchozí revizi.</w:t>
      </w:r>
    </w:p>
    <w:p w:rsidR="00C869EC" w:rsidRDefault="00C869EC" w:rsidP="00C869EC">
      <w:pPr>
        <w:pStyle w:val="Text"/>
        <w:rPr>
          <w:lang w:eastAsia="cs-CZ"/>
        </w:rPr>
      </w:pPr>
    </w:p>
    <w:p w:rsidR="00853406" w:rsidRDefault="00853406" w:rsidP="00C869EC">
      <w:pPr>
        <w:pStyle w:val="Text"/>
        <w:rPr>
          <w:lang w:eastAsia="cs-CZ"/>
        </w:rPr>
      </w:pPr>
    </w:p>
    <w:p w:rsidR="00C869EC" w:rsidRPr="00C869EC" w:rsidRDefault="00C869EC" w:rsidP="00C869EC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sectPr w:rsidR="00DE03E0" w:rsidSect="00C419DB">
      <w:headerReference w:type="default" r:id="rId8"/>
      <w:footerReference w:type="default" r:id="rId9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B3" w:rsidRDefault="00B255B3" w:rsidP="00D23ED4">
      <w:pPr>
        <w:spacing w:after="0" w:line="240" w:lineRule="auto"/>
      </w:pPr>
      <w:r>
        <w:separator/>
      </w:r>
    </w:p>
  </w:endnote>
  <w:end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255B3" w:rsidRPr="00AD655A" w:rsidRDefault="00B255B3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536155">
          <w:rPr>
            <w:noProof/>
            <w:sz w:val="18"/>
            <w:szCs w:val="18"/>
          </w:rPr>
          <w:t>3</w:t>
        </w:r>
        <w:r w:rsidRPr="00AD655A">
          <w:rPr>
            <w:sz w:val="18"/>
            <w:szCs w:val="18"/>
          </w:rPr>
          <w:fldChar w:fldCharType="end"/>
        </w:r>
      </w:p>
    </w:sdtContent>
  </w:sdt>
  <w:p w:rsidR="00B255B3" w:rsidRDefault="00B255B3" w:rsidP="00AD6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B3" w:rsidRDefault="00B255B3" w:rsidP="00D23ED4">
      <w:pPr>
        <w:spacing w:after="0" w:line="240" w:lineRule="auto"/>
      </w:pPr>
      <w:r>
        <w:separator/>
      </w:r>
    </w:p>
  </w:footnote>
  <w:foot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B3" w:rsidRDefault="00B255B3" w:rsidP="00FE425E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0000" cy="372069"/>
          <wp:effectExtent l="0" t="0" r="0" b="9525"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7E46D50"/>
    <w:multiLevelType w:val="multilevel"/>
    <w:tmpl w:val="D15A0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65E6E"/>
    <w:multiLevelType w:val="singleLevel"/>
    <w:tmpl w:val="6970708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D014A8"/>
    <w:multiLevelType w:val="hybridMultilevel"/>
    <w:tmpl w:val="261EA27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36C310B"/>
    <w:multiLevelType w:val="singleLevel"/>
    <w:tmpl w:val="3A38FC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4545"/>
    <w:multiLevelType w:val="hybridMultilevel"/>
    <w:tmpl w:val="298E81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74E83"/>
    <w:multiLevelType w:val="hybridMultilevel"/>
    <w:tmpl w:val="75E69D06"/>
    <w:lvl w:ilvl="0" w:tplc="00AAF362">
      <w:start w:val="3"/>
      <w:numFmt w:val="upperLetter"/>
      <w:pStyle w:val="NadpisA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numFmt w:val="bullet"/>
      <w:lvlText w:val="-"/>
      <w:lvlJc w:val="left"/>
      <w:pPr>
        <w:tabs>
          <w:tab w:val="num" w:pos="4485"/>
        </w:tabs>
        <w:ind w:left="4485" w:hanging="705"/>
      </w:pPr>
      <w:rPr>
        <w:rFonts w:ascii="Arial" w:eastAsia="Times New Roman" w:hAnsi="Arial" w:cs="Arial" w:hint="default"/>
      </w:rPr>
    </w:lvl>
    <w:lvl w:ilvl="6" w:tplc="54AEFC78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D457C3"/>
    <w:multiLevelType w:val="multilevel"/>
    <w:tmpl w:val="2638A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10038"/>
    <w:multiLevelType w:val="hybridMultilevel"/>
    <w:tmpl w:val="1C38E734"/>
    <w:lvl w:ilvl="0" w:tplc="13C842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93D63"/>
    <w:multiLevelType w:val="hybridMultilevel"/>
    <w:tmpl w:val="843C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7771A"/>
    <w:multiLevelType w:val="hybridMultilevel"/>
    <w:tmpl w:val="EE06E796"/>
    <w:lvl w:ilvl="0" w:tplc="97ECE8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5943"/>
    <w:multiLevelType w:val="hybridMultilevel"/>
    <w:tmpl w:val="5A38AB1C"/>
    <w:lvl w:ilvl="0" w:tplc="ACF02758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74257"/>
    <w:multiLevelType w:val="hybridMultilevel"/>
    <w:tmpl w:val="4C501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970A4"/>
    <w:multiLevelType w:val="hybridMultilevel"/>
    <w:tmpl w:val="130E5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F786B"/>
    <w:multiLevelType w:val="multilevel"/>
    <w:tmpl w:val="4EEE7384"/>
    <w:lvl w:ilvl="0">
      <w:start w:val="1"/>
      <w:numFmt w:val="decimal"/>
      <w:lvlText w:val="%1.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10"/>
  </w:num>
  <w:num w:numId="7">
    <w:abstractNumId w:val="18"/>
  </w:num>
  <w:num w:numId="8">
    <w:abstractNumId w:val="17"/>
  </w:num>
  <w:num w:numId="9">
    <w:abstractNumId w:val="9"/>
  </w:num>
  <w:num w:numId="10">
    <w:abstractNumId w:val="15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8"/>
  </w:num>
  <w:num w:numId="26">
    <w:abstractNumId w:val="11"/>
  </w:num>
  <w:num w:numId="27">
    <w:abstractNumId w:val="4"/>
  </w:num>
  <w:num w:numId="28">
    <w:abstractNumId w:val="1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3"/>
    </w:lvlOverride>
    <w:lvlOverride w:ilvl="1">
      <w:startOverride w:val="3"/>
    </w:lvlOverride>
  </w:num>
  <w:num w:numId="31">
    <w:abstractNumId w:val="9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DB"/>
    <w:rsid w:val="00002788"/>
    <w:rsid w:val="00011517"/>
    <w:rsid w:val="00017CB4"/>
    <w:rsid w:val="000235B0"/>
    <w:rsid w:val="000270D9"/>
    <w:rsid w:val="00032A4D"/>
    <w:rsid w:val="0004092F"/>
    <w:rsid w:val="00052D67"/>
    <w:rsid w:val="00053AC3"/>
    <w:rsid w:val="00055EA6"/>
    <w:rsid w:val="000579F9"/>
    <w:rsid w:val="00063C55"/>
    <w:rsid w:val="00064A25"/>
    <w:rsid w:val="00065B85"/>
    <w:rsid w:val="00083220"/>
    <w:rsid w:val="00093D38"/>
    <w:rsid w:val="000A0C1E"/>
    <w:rsid w:val="000A2F33"/>
    <w:rsid w:val="000A44B1"/>
    <w:rsid w:val="000C1CC7"/>
    <w:rsid w:val="000C3669"/>
    <w:rsid w:val="000C6CFB"/>
    <w:rsid w:val="000C7CE0"/>
    <w:rsid w:val="000E32A4"/>
    <w:rsid w:val="000F20B7"/>
    <w:rsid w:val="000F2862"/>
    <w:rsid w:val="000F34F4"/>
    <w:rsid w:val="00104BAE"/>
    <w:rsid w:val="00111960"/>
    <w:rsid w:val="00112CE1"/>
    <w:rsid w:val="001154E5"/>
    <w:rsid w:val="00122394"/>
    <w:rsid w:val="0012300B"/>
    <w:rsid w:val="00131C04"/>
    <w:rsid w:val="001342CF"/>
    <w:rsid w:val="00143B63"/>
    <w:rsid w:val="001449A8"/>
    <w:rsid w:val="00150B87"/>
    <w:rsid w:val="0015667E"/>
    <w:rsid w:val="00163156"/>
    <w:rsid w:val="00171920"/>
    <w:rsid w:val="00174E37"/>
    <w:rsid w:val="001A289D"/>
    <w:rsid w:val="001B1BB3"/>
    <w:rsid w:val="001C2309"/>
    <w:rsid w:val="001C5209"/>
    <w:rsid w:val="001D0A71"/>
    <w:rsid w:val="001D13AC"/>
    <w:rsid w:val="001D3B0F"/>
    <w:rsid w:val="001D4061"/>
    <w:rsid w:val="001E5E8F"/>
    <w:rsid w:val="001E6B88"/>
    <w:rsid w:val="00223118"/>
    <w:rsid w:val="00223533"/>
    <w:rsid w:val="002304EC"/>
    <w:rsid w:val="0023517E"/>
    <w:rsid w:val="00250367"/>
    <w:rsid w:val="00251228"/>
    <w:rsid w:val="002656A7"/>
    <w:rsid w:val="002667C5"/>
    <w:rsid w:val="00272B97"/>
    <w:rsid w:val="00276559"/>
    <w:rsid w:val="00283AC1"/>
    <w:rsid w:val="0028656F"/>
    <w:rsid w:val="002929F8"/>
    <w:rsid w:val="00295400"/>
    <w:rsid w:val="00297DB9"/>
    <w:rsid w:val="002B2946"/>
    <w:rsid w:val="002B3B3E"/>
    <w:rsid w:val="002B7496"/>
    <w:rsid w:val="002C4D41"/>
    <w:rsid w:val="002C5F16"/>
    <w:rsid w:val="002D0395"/>
    <w:rsid w:val="002D18A3"/>
    <w:rsid w:val="002D29B8"/>
    <w:rsid w:val="002D378F"/>
    <w:rsid w:val="002D64FD"/>
    <w:rsid w:val="002E17ED"/>
    <w:rsid w:val="002E691B"/>
    <w:rsid w:val="003032DD"/>
    <w:rsid w:val="00307BE9"/>
    <w:rsid w:val="00354756"/>
    <w:rsid w:val="003668B4"/>
    <w:rsid w:val="00375306"/>
    <w:rsid w:val="00394B98"/>
    <w:rsid w:val="003A32D8"/>
    <w:rsid w:val="003B202C"/>
    <w:rsid w:val="003B31A6"/>
    <w:rsid w:val="003E5928"/>
    <w:rsid w:val="003F0C89"/>
    <w:rsid w:val="003F40B2"/>
    <w:rsid w:val="00400DDF"/>
    <w:rsid w:val="00406412"/>
    <w:rsid w:val="00412AA5"/>
    <w:rsid w:val="00420170"/>
    <w:rsid w:val="00421169"/>
    <w:rsid w:val="00422DC2"/>
    <w:rsid w:val="0042549C"/>
    <w:rsid w:val="00432CA7"/>
    <w:rsid w:val="004415A4"/>
    <w:rsid w:val="00444E5C"/>
    <w:rsid w:val="004476E9"/>
    <w:rsid w:val="00454710"/>
    <w:rsid w:val="0045679C"/>
    <w:rsid w:val="00457365"/>
    <w:rsid w:val="00460FA0"/>
    <w:rsid w:val="0046211C"/>
    <w:rsid w:val="0046785D"/>
    <w:rsid w:val="00495DBB"/>
    <w:rsid w:val="004A3802"/>
    <w:rsid w:val="004A519E"/>
    <w:rsid w:val="004A600E"/>
    <w:rsid w:val="004B0DA4"/>
    <w:rsid w:val="004B3D9A"/>
    <w:rsid w:val="004C2F06"/>
    <w:rsid w:val="004C38BC"/>
    <w:rsid w:val="004C6735"/>
    <w:rsid w:val="004C7021"/>
    <w:rsid w:val="004C79CE"/>
    <w:rsid w:val="004D07F6"/>
    <w:rsid w:val="004D198C"/>
    <w:rsid w:val="004E5D6F"/>
    <w:rsid w:val="004F671E"/>
    <w:rsid w:val="005056E2"/>
    <w:rsid w:val="005056EA"/>
    <w:rsid w:val="00510FBE"/>
    <w:rsid w:val="00511FB0"/>
    <w:rsid w:val="00522A81"/>
    <w:rsid w:val="00524A4A"/>
    <w:rsid w:val="00524B9F"/>
    <w:rsid w:val="005304FD"/>
    <w:rsid w:val="00533EB9"/>
    <w:rsid w:val="00536155"/>
    <w:rsid w:val="005417E2"/>
    <w:rsid w:val="00544661"/>
    <w:rsid w:val="00551291"/>
    <w:rsid w:val="0055327B"/>
    <w:rsid w:val="00556394"/>
    <w:rsid w:val="005849EB"/>
    <w:rsid w:val="005A1270"/>
    <w:rsid w:val="005A78E1"/>
    <w:rsid w:val="005B19F8"/>
    <w:rsid w:val="005B2D8F"/>
    <w:rsid w:val="005B72AF"/>
    <w:rsid w:val="005D22C2"/>
    <w:rsid w:val="005E628E"/>
    <w:rsid w:val="0060186D"/>
    <w:rsid w:val="00612F33"/>
    <w:rsid w:val="006130D3"/>
    <w:rsid w:val="00613498"/>
    <w:rsid w:val="00625F7A"/>
    <w:rsid w:val="00636ED7"/>
    <w:rsid w:val="00640B55"/>
    <w:rsid w:val="00642E70"/>
    <w:rsid w:val="006624C0"/>
    <w:rsid w:val="00671F09"/>
    <w:rsid w:val="006777B5"/>
    <w:rsid w:val="00686FDA"/>
    <w:rsid w:val="006A553E"/>
    <w:rsid w:val="006B279F"/>
    <w:rsid w:val="006B620C"/>
    <w:rsid w:val="006C25AF"/>
    <w:rsid w:val="006C536D"/>
    <w:rsid w:val="006D1A21"/>
    <w:rsid w:val="006D2FE8"/>
    <w:rsid w:val="006E4939"/>
    <w:rsid w:val="006F02E9"/>
    <w:rsid w:val="0071231C"/>
    <w:rsid w:val="007123E4"/>
    <w:rsid w:val="007306D0"/>
    <w:rsid w:val="00740221"/>
    <w:rsid w:val="00747E2E"/>
    <w:rsid w:val="007526FA"/>
    <w:rsid w:val="00760A33"/>
    <w:rsid w:val="00760AD6"/>
    <w:rsid w:val="00760F4E"/>
    <w:rsid w:val="0077006C"/>
    <w:rsid w:val="0077071D"/>
    <w:rsid w:val="00774DE9"/>
    <w:rsid w:val="00775B8E"/>
    <w:rsid w:val="00780CF4"/>
    <w:rsid w:val="00791A6B"/>
    <w:rsid w:val="00793B2B"/>
    <w:rsid w:val="00797738"/>
    <w:rsid w:val="007C119D"/>
    <w:rsid w:val="007D0A21"/>
    <w:rsid w:val="007D21C6"/>
    <w:rsid w:val="007D64B5"/>
    <w:rsid w:val="007E06C0"/>
    <w:rsid w:val="007E1C6A"/>
    <w:rsid w:val="007E7E0E"/>
    <w:rsid w:val="00815BC9"/>
    <w:rsid w:val="00816CA7"/>
    <w:rsid w:val="0083524B"/>
    <w:rsid w:val="008409E2"/>
    <w:rsid w:val="00853406"/>
    <w:rsid w:val="00865131"/>
    <w:rsid w:val="00873205"/>
    <w:rsid w:val="0088328F"/>
    <w:rsid w:val="00893EA8"/>
    <w:rsid w:val="008A3EA9"/>
    <w:rsid w:val="008B48B8"/>
    <w:rsid w:val="008C0474"/>
    <w:rsid w:val="008E27D8"/>
    <w:rsid w:val="008F31B7"/>
    <w:rsid w:val="008F3B15"/>
    <w:rsid w:val="009205AF"/>
    <w:rsid w:val="00931248"/>
    <w:rsid w:val="00937962"/>
    <w:rsid w:val="00951298"/>
    <w:rsid w:val="00952FAF"/>
    <w:rsid w:val="00965D4D"/>
    <w:rsid w:val="009664F8"/>
    <w:rsid w:val="00967951"/>
    <w:rsid w:val="009714D4"/>
    <w:rsid w:val="009731FF"/>
    <w:rsid w:val="00982712"/>
    <w:rsid w:val="009A08A2"/>
    <w:rsid w:val="009A2A8D"/>
    <w:rsid w:val="009A3E6E"/>
    <w:rsid w:val="009A4422"/>
    <w:rsid w:val="009A4DE9"/>
    <w:rsid w:val="009C08ED"/>
    <w:rsid w:val="009C12F9"/>
    <w:rsid w:val="009F1091"/>
    <w:rsid w:val="009F3B97"/>
    <w:rsid w:val="009F488A"/>
    <w:rsid w:val="009F7D5B"/>
    <w:rsid w:val="00A14D85"/>
    <w:rsid w:val="00A165B6"/>
    <w:rsid w:val="00A2442F"/>
    <w:rsid w:val="00A26927"/>
    <w:rsid w:val="00A26D83"/>
    <w:rsid w:val="00A3163A"/>
    <w:rsid w:val="00A814D4"/>
    <w:rsid w:val="00A87085"/>
    <w:rsid w:val="00A91ED5"/>
    <w:rsid w:val="00A94F34"/>
    <w:rsid w:val="00A95CAB"/>
    <w:rsid w:val="00A96D19"/>
    <w:rsid w:val="00AA646A"/>
    <w:rsid w:val="00AB1B46"/>
    <w:rsid w:val="00AC421D"/>
    <w:rsid w:val="00AC43AB"/>
    <w:rsid w:val="00AC66C5"/>
    <w:rsid w:val="00AD0AD3"/>
    <w:rsid w:val="00AD655A"/>
    <w:rsid w:val="00AE4231"/>
    <w:rsid w:val="00AE48F0"/>
    <w:rsid w:val="00AF1A62"/>
    <w:rsid w:val="00AF2F20"/>
    <w:rsid w:val="00B00C9A"/>
    <w:rsid w:val="00B04022"/>
    <w:rsid w:val="00B121AB"/>
    <w:rsid w:val="00B15D11"/>
    <w:rsid w:val="00B16A73"/>
    <w:rsid w:val="00B21CED"/>
    <w:rsid w:val="00B24C0C"/>
    <w:rsid w:val="00B255B3"/>
    <w:rsid w:val="00B26354"/>
    <w:rsid w:val="00B324D7"/>
    <w:rsid w:val="00B45F2F"/>
    <w:rsid w:val="00B50617"/>
    <w:rsid w:val="00B559DC"/>
    <w:rsid w:val="00B55E13"/>
    <w:rsid w:val="00B56219"/>
    <w:rsid w:val="00B71278"/>
    <w:rsid w:val="00B7179D"/>
    <w:rsid w:val="00B75E67"/>
    <w:rsid w:val="00B80035"/>
    <w:rsid w:val="00B8334F"/>
    <w:rsid w:val="00BB08A9"/>
    <w:rsid w:val="00BC0F05"/>
    <w:rsid w:val="00BC5678"/>
    <w:rsid w:val="00BD1162"/>
    <w:rsid w:val="00BD3E78"/>
    <w:rsid w:val="00BE26F4"/>
    <w:rsid w:val="00BE7B59"/>
    <w:rsid w:val="00BF0DA5"/>
    <w:rsid w:val="00C01067"/>
    <w:rsid w:val="00C0668B"/>
    <w:rsid w:val="00C16E13"/>
    <w:rsid w:val="00C210AE"/>
    <w:rsid w:val="00C22DCB"/>
    <w:rsid w:val="00C24D23"/>
    <w:rsid w:val="00C26350"/>
    <w:rsid w:val="00C27A03"/>
    <w:rsid w:val="00C3202D"/>
    <w:rsid w:val="00C419DB"/>
    <w:rsid w:val="00C50B13"/>
    <w:rsid w:val="00C572C8"/>
    <w:rsid w:val="00C60F5C"/>
    <w:rsid w:val="00C62133"/>
    <w:rsid w:val="00C63E07"/>
    <w:rsid w:val="00C858E0"/>
    <w:rsid w:val="00C86286"/>
    <w:rsid w:val="00C869EC"/>
    <w:rsid w:val="00CA687B"/>
    <w:rsid w:val="00CC3027"/>
    <w:rsid w:val="00CC3115"/>
    <w:rsid w:val="00CC419C"/>
    <w:rsid w:val="00CE1E5E"/>
    <w:rsid w:val="00CE5562"/>
    <w:rsid w:val="00CF1010"/>
    <w:rsid w:val="00CF115E"/>
    <w:rsid w:val="00CF3F2A"/>
    <w:rsid w:val="00D06104"/>
    <w:rsid w:val="00D11018"/>
    <w:rsid w:val="00D23ED4"/>
    <w:rsid w:val="00D261A0"/>
    <w:rsid w:val="00D3102D"/>
    <w:rsid w:val="00D32FA8"/>
    <w:rsid w:val="00D349F7"/>
    <w:rsid w:val="00D42532"/>
    <w:rsid w:val="00D503D4"/>
    <w:rsid w:val="00D5468C"/>
    <w:rsid w:val="00D76040"/>
    <w:rsid w:val="00D77EE8"/>
    <w:rsid w:val="00D809C7"/>
    <w:rsid w:val="00D814EB"/>
    <w:rsid w:val="00DB7314"/>
    <w:rsid w:val="00DC2947"/>
    <w:rsid w:val="00DC393F"/>
    <w:rsid w:val="00DC7208"/>
    <w:rsid w:val="00DD6168"/>
    <w:rsid w:val="00DE03E0"/>
    <w:rsid w:val="00DE2081"/>
    <w:rsid w:val="00DF1BE0"/>
    <w:rsid w:val="00DF7940"/>
    <w:rsid w:val="00DF7E1E"/>
    <w:rsid w:val="00E07722"/>
    <w:rsid w:val="00E0799F"/>
    <w:rsid w:val="00E23449"/>
    <w:rsid w:val="00E2586B"/>
    <w:rsid w:val="00E32268"/>
    <w:rsid w:val="00E33890"/>
    <w:rsid w:val="00E42837"/>
    <w:rsid w:val="00E42AC1"/>
    <w:rsid w:val="00E42DC0"/>
    <w:rsid w:val="00E444A6"/>
    <w:rsid w:val="00E45D08"/>
    <w:rsid w:val="00E4682E"/>
    <w:rsid w:val="00E60487"/>
    <w:rsid w:val="00E71656"/>
    <w:rsid w:val="00E721B4"/>
    <w:rsid w:val="00E77705"/>
    <w:rsid w:val="00E81770"/>
    <w:rsid w:val="00EA0376"/>
    <w:rsid w:val="00EB001B"/>
    <w:rsid w:val="00EB6E05"/>
    <w:rsid w:val="00EC118F"/>
    <w:rsid w:val="00ED2AD4"/>
    <w:rsid w:val="00EE4BD6"/>
    <w:rsid w:val="00EE4FB6"/>
    <w:rsid w:val="00EE64A0"/>
    <w:rsid w:val="00EE6C7A"/>
    <w:rsid w:val="00EF4280"/>
    <w:rsid w:val="00F002BF"/>
    <w:rsid w:val="00F00372"/>
    <w:rsid w:val="00F011DF"/>
    <w:rsid w:val="00F16DCA"/>
    <w:rsid w:val="00F34EC3"/>
    <w:rsid w:val="00F365A6"/>
    <w:rsid w:val="00F43BA3"/>
    <w:rsid w:val="00F50368"/>
    <w:rsid w:val="00F5234C"/>
    <w:rsid w:val="00F63F78"/>
    <w:rsid w:val="00F66CDC"/>
    <w:rsid w:val="00F91836"/>
    <w:rsid w:val="00FA23DD"/>
    <w:rsid w:val="00FB5590"/>
    <w:rsid w:val="00FC018E"/>
    <w:rsid w:val="00FC0E39"/>
    <w:rsid w:val="00FC0EB4"/>
    <w:rsid w:val="00FC7CC0"/>
    <w:rsid w:val="00FE17A6"/>
    <w:rsid w:val="00FE425E"/>
    <w:rsid w:val="00FE46AC"/>
    <w:rsid w:val="00FE4CE8"/>
    <w:rsid w:val="00FE6A15"/>
    <w:rsid w:val="00FF1763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7A5A83F"/>
  <w15:docId w15:val="{D2DEF72C-AEA3-4531-A37B-80A6FD28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E06C0"/>
  </w:style>
  <w:style w:type="paragraph" w:styleId="Nadpis10">
    <w:name w:val="heading 1"/>
    <w:basedOn w:val="Normln"/>
    <w:next w:val="Normln"/>
    <w:link w:val="Nadpis1Char"/>
    <w:qFormat/>
    <w:rsid w:val="000235B0"/>
    <w:pPr>
      <w:keepNext/>
      <w:keepLines/>
      <w:numPr>
        <w:numId w:val="10"/>
      </w:numPr>
      <w:spacing w:after="120" w:line="240" w:lineRule="auto"/>
      <w:ind w:left="964" w:hanging="964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D32FA8"/>
    <w:pPr>
      <w:keepNext/>
      <w:numPr>
        <w:ilvl w:val="1"/>
        <w:numId w:val="9"/>
      </w:numPr>
      <w:tabs>
        <w:tab w:val="left" w:pos="0"/>
      </w:tabs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4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0235B0"/>
    <w:pPr>
      <w:keepNext/>
      <w:numPr>
        <w:ilvl w:val="2"/>
        <w:numId w:val="7"/>
      </w:numPr>
      <w:tabs>
        <w:tab w:val="clear" w:pos="720"/>
      </w:tabs>
      <w:spacing w:after="120" w:line="240" w:lineRule="auto"/>
      <w:ind w:left="964" w:hanging="964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7"/>
      </w:numPr>
      <w:tabs>
        <w:tab w:val="clear" w:pos="864"/>
      </w:tabs>
      <w:spacing w:after="120" w:line="240" w:lineRule="auto"/>
      <w:ind w:left="1247" w:hanging="1247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235B0"/>
    <w:pPr>
      <w:numPr>
        <w:ilvl w:val="4"/>
        <w:numId w:val="7"/>
      </w:numPr>
      <w:tabs>
        <w:tab w:val="clear" w:pos="1434"/>
      </w:tabs>
      <w:spacing w:after="120" w:line="240" w:lineRule="auto"/>
      <w:ind w:left="1588" w:hanging="1588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7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">
    <w:name w:val="Nadpis1"/>
    <w:basedOn w:val="Nadpis10"/>
    <w:link w:val="Nadpis1Char0"/>
    <w:autoRedefine/>
    <w:rsid w:val="006D1A21"/>
    <w:pPr>
      <w:numPr>
        <w:numId w:val="3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0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"/>
    <w:rsid w:val="006D1A21"/>
    <w:rPr>
      <w:rFonts w:asciiTheme="majorHAnsi" w:eastAsiaTheme="majorEastAsia" w:hAnsiTheme="majorHAnsi" w:cs="HelveticaNeueLTPro-Bd"/>
      <w:b w:val="0"/>
      <w:caps w:val="0"/>
      <w:color w:val="2E74B5" w:themeColor="accent1" w:themeShade="BF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"/>
    <w:link w:val="Nadpis2Char0"/>
    <w:autoRedefine/>
    <w:rsid w:val="00AA646A"/>
    <w:pPr>
      <w:numPr>
        <w:numId w:val="4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qFormat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5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 Narrow" w:eastAsiaTheme="majorEastAsia" w:hAnsi="Arial Narrow" w:cs="HelveticaNeueLTPro-Bd"/>
      <w:b w:val="0"/>
      <w:caps w:val="0"/>
      <w:color w:val="2E74B5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rsid w:val="00D32FA8"/>
    <w:rPr>
      <w:rFonts w:eastAsia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0235B0"/>
    <w:rPr>
      <w:rFonts w:eastAsia="Times New Roman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235B0"/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0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EA0376"/>
    <w:pPr>
      <w:spacing w:after="0"/>
      <w:ind w:left="879"/>
    </w:pPr>
    <w:rPr>
      <w:i/>
      <w:caps/>
      <w:sz w:val="20"/>
    </w:rPr>
  </w:style>
  <w:style w:type="paragraph" w:customStyle="1" w:styleId="Normal">
    <w:name w:val="[Normal]"/>
    <w:basedOn w:val="Normln"/>
    <w:rsid w:val="002E17ED"/>
    <w:pPr>
      <w:widowControl w:val="0"/>
      <w:spacing w:after="0" w:line="240" w:lineRule="auto"/>
    </w:pPr>
    <w:rPr>
      <w:rFonts w:ascii="Lucida Sans Unicode" w:eastAsia="Times New Roman" w:hAnsi="Lucida Sans Unicode" w:cs="Times New Roman"/>
      <w:noProof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E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B75E67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75E6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75E67"/>
    <w:rPr>
      <w:rFonts w:ascii="Arial" w:eastAsia="Times New Roman" w:hAnsi="Arial" w:cs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color w:val="0000FF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75E67"/>
    <w:rPr>
      <w:rFonts w:ascii="Arial" w:eastAsia="Times New Roman" w:hAnsi="Arial" w:cs="Arial"/>
      <w:color w:val="0000FF"/>
      <w:sz w:val="20"/>
      <w:szCs w:val="20"/>
      <w:lang w:eastAsia="cs-CZ"/>
    </w:rPr>
  </w:style>
  <w:style w:type="paragraph" w:customStyle="1" w:styleId="NadpisA">
    <w:name w:val="Nadpis A"/>
    <w:basedOn w:val="Nadpis10"/>
    <w:rsid w:val="00B75E67"/>
    <w:pPr>
      <w:keepLines w:val="0"/>
      <w:widowControl w:val="0"/>
      <w:numPr>
        <w:numId w:val="25"/>
      </w:numPr>
      <w:tabs>
        <w:tab w:val="left" w:pos="57"/>
        <w:tab w:val="left" w:pos="227"/>
        <w:tab w:val="left" w:pos="567"/>
      </w:tabs>
      <w:spacing w:before="120" w:after="60" w:line="280" w:lineRule="atLeast"/>
    </w:pPr>
    <w:rPr>
      <w:rFonts w:ascii="Arial" w:eastAsia="Times New Roman" w:hAnsi="Arial" w:cs="Arial"/>
      <w:bCs/>
      <w:caps w:val="0"/>
      <w:smallCaps/>
      <w:color w:val="0000FF"/>
      <w:kern w:val="32"/>
      <w:sz w:val="28"/>
      <w:lang w:eastAsia="cs-CZ"/>
    </w:rPr>
  </w:style>
  <w:style w:type="paragraph" w:customStyle="1" w:styleId="ElektroNormln">
    <w:name w:val="Elektro_Normální"/>
    <w:basedOn w:val="Normln"/>
    <w:rsid w:val="00E42DC0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73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7314"/>
  </w:style>
  <w:style w:type="paragraph" w:customStyle="1" w:styleId="ENormln">
    <w:name w:val="E_Normální"/>
    <w:basedOn w:val="Normln"/>
    <w:rsid w:val="005B19F8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E5E9B-C4A5-4541-9A31-E82CC6F4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</TotalTime>
  <Pages>4</Pages>
  <Words>1450</Words>
  <Characters>8559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Kvasnička Miloš</cp:lastModifiedBy>
  <cp:revision>247</cp:revision>
  <cp:lastPrinted>2017-03-21T11:50:00Z</cp:lastPrinted>
  <dcterms:created xsi:type="dcterms:W3CDTF">2015-09-02T15:21:00Z</dcterms:created>
  <dcterms:modified xsi:type="dcterms:W3CDTF">2017-03-23T12:26:00Z</dcterms:modified>
</cp:coreProperties>
</file>